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FED40" w14:textId="22421BA1" w:rsidR="00E67B23" w:rsidRPr="007459B1" w:rsidRDefault="00E67B23" w:rsidP="00E67B23">
      <w:pPr>
        <w:pStyle w:val="CRCoverPage"/>
        <w:outlineLvl w:val="0"/>
        <w:rPr>
          <w:b/>
          <w:sz w:val="24"/>
          <w:szCs w:val="24"/>
        </w:rPr>
      </w:pPr>
      <w:r w:rsidRPr="007459B1">
        <w:rPr>
          <w:b/>
          <w:sz w:val="24"/>
          <w:szCs w:val="24"/>
        </w:rPr>
        <w:t>3GPP TSG RAN WG1 #115</w:t>
      </w:r>
      <w:r w:rsidRPr="007459B1">
        <w:rPr>
          <w:b/>
          <w:sz w:val="24"/>
          <w:szCs w:val="24"/>
        </w:rPr>
        <w:tab/>
      </w:r>
      <w:r w:rsidRPr="007459B1">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6E7296" w:rsidRPr="006E7296">
        <w:rPr>
          <w:b/>
          <w:sz w:val="24"/>
          <w:szCs w:val="24"/>
        </w:rPr>
        <w:t>R1-2312355</w:t>
      </w:r>
    </w:p>
    <w:p w14:paraId="1C5D7869" w14:textId="77777777" w:rsidR="00E67B23" w:rsidRDefault="00E67B23" w:rsidP="00E67B23">
      <w:pPr>
        <w:pStyle w:val="CRCoverPage"/>
        <w:outlineLvl w:val="0"/>
        <w:rPr>
          <w:b/>
          <w:noProof/>
          <w:sz w:val="24"/>
        </w:rPr>
      </w:pPr>
      <w:r w:rsidRPr="007459B1">
        <w:rPr>
          <w:b/>
          <w:sz w:val="24"/>
          <w:szCs w:val="24"/>
        </w:rPr>
        <w:t>Chicago, USA, November 13th – November 17th,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FA1841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557233">
        <w:rPr>
          <w:rFonts w:ascii="Arial" w:hAnsi="Arial"/>
          <w:sz w:val="24"/>
        </w:rPr>
        <w:t>8</w:t>
      </w:r>
      <w:r w:rsidR="007F0499">
        <w:rPr>
          <w:rFonts w:ascii="Arial" w:hAnsi="Arial"/>
          <w:sz w:val="24"/>
        </w:rPr>
        <w:t>.</w:t>
      </w:r>
      <w:r w:rsidR="000B5C1B">
        <w:rPr>
          <w:rFonts w:ascii="Arial" w:hAnsi="Arial"/>
          <w:sz w:val="24"/>
        </w:rPr>
        <w:t>1</w:t>
      </w:r>
      <w:r w:rsidR="00557233">
        <w:rPr>
          <w:rFonts w:ascii="Arial" w:hAnsi="Arial"/>
          <w:sz w:val="24"/>
        </w:rPr>
        <w:t>5</w:t>
      </w:r>
      <w:r w:rsidR="000B5C1B">
        <w:rPr>
          <w:rFonts w:ascii="Arial" w:hAnsi="Arial"/>
          <w:sz w:val="24"/>
        </w:rPr>
        <w:t>.</w:t>
      </w:r>
      <w:r w:rsidR="00D96A0E">
        <w:rPr>
          <w:rFonts w:ascii="Arial" w:hAnsi="Arial"/>
          <w:sz w:val="24"/>
        </w:rPr>
        <w:t>1</w:t>
      </w:r>
    </w:p>
    <w:p w14:paraId="237BD542" w14:textId="5E5D4214"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7E5367" w:rsidRPr="007E5367">
        <w:rPr>
          <w:rFonts w:ascii="Arial" w:hAnsi="Arial"/>
          <w:sz w:val="24"/>
        </w:rPr>
        <w:t>Moderator (</w:t>
      </w:r>
      <w:r w:rsidRPr="00CC27F5">
        <w:rPr>
          <w:rFonts w:ascii="Arial" w:hAnsi="Arial"/>
          <w:sz w:val="24"/>
        </w:rPr>
        <w:t xml:space="preserve">Qualcomm </w:t>
      </w:r>
      <w:r w:rsidRPr="000A64D8">
        <w:rPr>
          <w:rFonts w:ascii="Arial" w:hAnsi="Arial"/>
          <w:sz w:val="24"/>
        </w:rPr>
        <w:t>Incorporated</w:t>
      </w:r>
      <w:r w:rsidR="007E5367">
        <w:rPr>
          <w:rFonts w:ascii="Arial" w:hAnsi="Arial"/>
          <w:sz w:val="24"/>
        </w:rPr>
        <w:t>)</w:t>
      </w:r>
    </w:p>
    <w:p w14:paraId="60B11D64" w14:textId="546C9894" w:rsidR="0053163A" w:rsidRPr="007E5367" w:rsidRDefault="0053163A" w:rsidP="0053163A">
      <w:pPr>
        <w:ind w:left="1988" w:hanging="1988"/>
        <w:jc w:val="both"/>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A65C8" w:rsidRPr="003A65C8">
        <w:rPr>
          <w:rFonts w:ascii="Arial" w:hAnsi="Arial"/>
          <w:sz w:val="24"/>
        </w:rPr>
        <w:t>Feature lead summary on Evaluation Methodology for IMT-2020 satellite</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2954B055" w:rsidR="001B159B" w:rsidRDefault="007E5367" w:rsidP="001B159B">
      <w:pPr>
        <w:pStyle w:val="Heading1"/>
        <w:numPr>
          <w:ilvl w:val="0"/>
          <w:numId w:val="1"/>
        </w:numPr>
        <w:tabs>
          <w:tab w:val="num" w:pos="720"/>
        </w:tabs>
        <w:ind w:left="720" w:hanging="720"/>
        <w:jc w:val="both"/>
      </w:pPr>
      <w:r>
        <w:t>Issue #1: link budget template</w:t>
      </w:r>
    </w:p>
    <w:p w14:paraId="735527C9" w14:textId="62FFA154" w:rsidR="007E5367" w:rsidRDefault="007E5367" w:rsidP="007E5367">
      <w:r>
        <w:t xml:space="preserve">The results for the link budget template provided to this meeting are captured in the attached </w:t>
      </w:r>
      <w:proofErr w:type="spellStart"/>
      <w:r>
        <w:t>xls</w:t>
      </w:r>
      <w:proofErr w:type="spellEnd"/>
      <w:r>
        <w:t>. The remaining issues are as follows:</w:t>
      </w:r>
    </w:p>
    <w:p w14:paraId="6259DCF9" w14:textId="558BEBD9" w:rsidR="007E5367" w:rsidRDefault="007E5367" w:rsidP="007E5367">
      <w:pPr>
        <w:rPr>
          <w:b/>
          <w:bCs/>
        </w:rPr>
      </w:pPr>
      <w:r w:rsidRPr="007E5367">
        <w:rPr>
          <w:b/>
          <w:bCs/>
          <w:u w:val="single"/>
        </w:rPr>
        <w:t>Issue 1.1:</w:t>
      </w:r>
      <w:r>
        <w:rPr>
          <w:b/>
          <w:bCs/>
        </w:rPr>
        <w:t xml:space="preserve"> Number of HARQ retransmissions for HRC-s:</w:t>
      </w:r>
    </w:p>
    <w:p w14:paraId="05C1C0B3" w14:textId="60603AAD" w:rsidR="007E5367" w:rsidRDefault="007E5367" w:rsidP="007E5367">
      <w:pPr>
        <w:pStyle w:val="ListParagraph"/>
        <w:numPr>
          <w:ilvl w:val="0"/>
          <w:numId w:val="37"/>
        </w:numPr>
        <w:rPr>
          <w:b/>
          <w:bCs/>
        </w:rPr>
      </w:pPr>
      <w:r>
        <w:rPr>
          <w:b/>
          <w:bCs/>
        </w:rPr>
        <w:t>During the review of the contributions, it was noted that different companies used different assumptions for the number of HARQ retransmissions for NR PUSCH HRC-s. It is recommended that RAN1 agrees on the max number of HARQ retransmissions.</w:t>
      </w:r>
    </w:p>
    <w:p w14:paraId="5E498826" w14:textId="77777777" w:rsidR="007E5367" w:rsidRDefault="007E5367" w:rsidP="007E5367">
      <w:pPr>
        <w:rPr>
          <w:b/>
          <w:bCs/>
        </w:rPr>
      </w:pPr>
    </w:p>
    <w:p w14:paraId="2CD487E5" w14:textId="20B4833C" w:rsidR="007E5367" w:rsidRDefault="007E5367" w:rsidP="007E5367">
      <w:pPr>
        <w:rPr>
          <w:b/>
          <w:bCs/>
        </w:rPr>
      </w:pPr>
      <w:r w:rsidRPr="007E5367">
        <w:rPr>
          <w:b/>
          <w:bCs/>
          <w:u w:val="single"/>
        </w:rPr>
        <w:t>Issue 1.</w:t>
      </w:r>
      <w:r>
        <w:rPr>
          <w:b/>
          <w:bCs/>
          <w:u w:val="single"/>
        </w:rPr>
        <w:t>2</w:t>
      </w:r>
      <w:r w:rsidRPr="007E5367">
        <w:rPr>
          <w:b/>
          <w:bCs/>
          <w:u w:val="single"/>
        </w:rPr>
        <w:t>:</w:t>
      </w:r>
      <w:r w:rsidRPr="003A65C8">
        <w:rPr>
          <w:b/>
          <w:bCs/>
        </w:rPr>
        <w:t xml:space="preserve"> </w:t>
      </w:r>
      <w:r w:rsidRPr="007E5367">
        <w:rPr>
          <w:b/>
          <w:bCs/>
        </w:rPr>
        <w:t>Approval of link budget template</w:t>
      </w:r>
    </w:p>
    <w:p w14:paraId="5C0C1BF1" w14:textId="74160AF9" w:rsidR="007E5367" w:rsidRDefault="007E5367" w:rsidP="007E5367">
      <w:pPr>
        <w:pStyle w:val="ListParagraph"/>
        <w:numPr>
          <w:ilvl w:val="0"/>
          <w:numId w:val="37"/>
        </w:numPr>
        <w:rPr>
          <w:b/>
          <w:bCs/>
        </w:rPr>
      </w:pPr>
      <w:r>
        <w:rPr>
          <w:b/>
          <w:bCs/>
        </w:rPr>
        <w:t xml:space="preserve">Contingent on issue 1.1, companies are encouraged to discuss the values in the attached </w:t>
      </w:r>
      <w:proofErr w:type="spellStart"/>
      <w:r>
        <w:rPr>
          <w:b/>
          <w:bCs/>
        </w:rPr>
        <w:t>xls</w:t>
      </w:r>
      <w:proofErr w:type="spellEnd"/>
      <w:r>
        <w:rPr>
          <w:b/>
          <w:bCs/>
        </w:rPr>
        <w:t xml:space="preserve">. </w:t>
      </w:r>
      <w:proofErr w:type="gramStart"/>
      <w:r>
        <w:rPr>
          <w:b/>
          <w:bCs/>
        </w:rPr>
        <w:t>In particular, RAN1</w:t>
      </w:r>
      <w:proofErr w:type="gramEnd"/>
      <w:r>
        <w:rPr>
          <w:b/>
          <w:bCs/>
        </w:rPr>
        <w:t xml:space="preserve"> should discuss whether the LB template should include the individual results provided by companies (in </w:t>
      </w:r>
      <w:proofErr w:type="spellStart"/>
      <w:r>
        <w:rPr>
          <w:b/>
          <w:bCs/>
        </w:rPr>
        <w:t>xls</w:t>
      </w:r>
      <w:proofErr w:type="spellEnd"/>
      <w:r>
        <w:rPr>
          <w:b/>
          <w:bCs/>
        </w:rPr>
        <w:t xml:space="preserve"> tab “SNR results”) or just the average value.</w:t>
      </w:r>
    </w:p>
    <w:p w14:paraId="522E6F79" w14:textId="77777777" w:rsidR="007E5367" w:rsidRDefault="007E5367" w:rsidP="007E5367">
      <w:pPr>
        <w:rPr>
          <w:b/>
          <w:bCs/>
        </w:rPr>
      </w:pPr>
    </w:p>
    <w:p w14:paraId="78D66023" w14:textId="03DCFE71" w:rsidR="007E5367" w:rsidRDefault="007E5367" w:rsidP="007E5367">
      <w:r w:rsidRPr="007E5367">
        <w:t>Companies are encouraged to provide comments on the two issues above</w:t>
      </w:r>
      <w:r>
        <w:t>:</w:t>
      </w:r>
    </w:p>
    <w:tbl>
      <w:tblPr>
        <w:tblStyle w:val="4-11"/>
        <w:tblW w:w="0" w:type="auto"/>
        <w:tblLook w:val="04A0" w:firstRow="1" w:lastRow="0" w:firstColumn="1" w:lastColumn="0" w:noHBand="0" w:noVBand="1"/>
      </w:tblPr>
      <w:tblGrid>
        <w:gridCol w:w="1739"/>
        <w:gridCol w:w="7890"/>
      </w:tblGrid>
      <w:tr w:rsidR="007E5367" w14:paraId="6191469A" w14:textId="77777777" w:rsidTr="003A65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3DDD3EF" w14:textId="4813CFE8" w:rsidR="007E5367" w:rsidRDefault="007E5367" w:rsidP="007E5367">
            <w:r>
              <w:t>Company</w:t>
            </w:r>
          </w:p>
        </w:tc>
        <w:tc>
          <w:tcPr>
            <w:tcW w:w="8104" w:type="dxa"/>
          </w:tcPr>
          <w:p w14:paraId="20185C15" w14:textId="42FC057B" w:rsidR="007E5367" w:rsidRDefault="007E5367" w:rsidP="007E5367">
            <w:pPr>
              <w:cnfStyle w:val="100000000000" w:firstRow="1" w:lastRow="0" w:firstColumn="0" w:lastColumn="0" w:oddVBand="0" w:evenVBand="0" w:oddHBand="0" w:evenHBand="0" w:firstRowFirstColumn="0" w:firstRowLastColumn="0" w:lastRowFirstColumn="0" w:lastRowLastColumn="0"/>
            </w:pPr>
            <w:r>
              <w:t>Comment</w:t>
            </w:r>
          </w:p>
        </w:tc>
      </w:tr>
      <w:tr w:rsidR="007E5367" w14:paraId="3737F12F"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1D4E6BE5" w14:textId="54A1BF69" w:rsidR="007E5367" w:rsidRDefault="00DA77EB" w:rsidP="007E5367">
            <w:r>
              <w:t>MediaTek</w:t>
            </w:r>
          </w:p>
        </w:tc>
        <w:tc>
          <w:tcPr>
            <w:tcW w:w="8104" w:type="dxa"/>
          </w:tcPr>
          <w:p w14:paraId="648E03E2" w14:textId="6F66E144" w:rsidR="007E5367" w:rsidRDefault="00DA77EB" w:rsidP="007E5367">
            <w:pPr>
              <w:cnfStyle w:val="000000000000" w:firstRow="0" w:lastRow="0" w:firstColumn="0" w:lastColumn="0" w:oddVBand="0" w:evenVBand="0" w:oddHBand="0" w:evenHBand="0" w:firstRowFirstColumn="0" w:firstRowLastColumn="0" w:lastRowFirstColumn="0" w:lastRowLastColumn="0"/>
            </w:pPr>
            <w:r>
              <w:t xml:space="preserve">Issue 1.2: Suggest </w:t>
            </w:r>
            <w:r w:rsidR="003502DB">
              <w:t xml:space="preserve">applying </w:t>
            </w:r>
            <w:r>
              <w:t xml:space="preserve">the average </w:t>
            </w:r>
            <w:r w:rsidR="003502DB">
              <w:t>value</w:t>
            </w:r>
            <w:r>
              <w:t xml:space="preserve"> only. This is consistent with the IMT2020 Link Budget template that only provides a single value for each channel.</w:t>
            </w:r>
          </w:p>
        </w:tc>
      </w:tr>
      <w:tr w:rsidR="00E86D99" w14:paraId="7D742656"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4F543BE6" w14:textId="07F380A5" w:rsidR="00E86D99" w:rsidRDefault="00E86D99" w:rsidP="00E86D99">
            <w:r>
              <w:rPr>
                <w:rFonts w:asciiTheme="minorEastAsia" w:eastAsiaTheme="minorEastAsia" w:hAnsiTheme="minorEastAsia" w:hint="eastAsia"/>
              </w:rPr>
              <w:t>Huawei</w:t>
            </w:r>
            <w:r>
              <w:t>/</w:t>
            </w:r>
            <w:proofErr w:type="spellStart"/>
            <w:r>
              <w:t>HiSilicon</w:t>
            </w:r>
            <w:proofErr w:type="spellEnd"/>
          </w:p>
        </w:tc>
        <w:tc>
          <w:tcPr>
            <w:tcW w:w="8104" w:type="dxa"/>
          </w:tcPr>
          <w:p w14:paraId="0C5BD379" w14:textId="1EE6FDAF" w:rsidR="00E86D99" w:rsidRPr="00A50847" w:rsidRDefault="00E86D99" w:rsidP="00E86D99">
            <w:pPr>
              <w:cnfStyle w:val="000000000000" w:firstRow="0" w:lastRow="0" w:firstColumn="0" w:lastColumn="0" w:oddVBand="0" w:evenVBand="0" w:oddHBand="0" w:evenHBand="0" w:firstRowFirstColumn="0" w:firstRowLastColumn="0" w:lastRowFirstColumn="0" w:lastRowLastColumn="0"/>
              <w:rPr>
                <w:rFonts w:eastAsiaTheme="minorEastAsia"/>
              </w:rPr>
            </w:pPr>
            <w:r w:rsidRPr="00A50847">
              <w:rPr>
                <w:rFonts w:eastAsiaTheme="minorEastAsia"/>
              </w:rPr>
              <w:t xml:space="preserve">Issue 1.1: We suggest max number of HARQ transmissions is 4, </w:t>
            </w:r>
            <w:proofErr w:type="gramStart"/>
            <w:r w:rsidRPr="00A50847">
              <w:rPr>
                <w:rFonts w:eastAsiaTheme="minorEastAsia"/>
              </w:rPr>
              <w:t>i.e.</w:t>
            </w:r>
            <w:proofErr w:type="gramEnd"/>
            <w:r w:rsidRPr="00A50847">
              <w:rPr>
                <w:rFonts w:eastAsiaTheme="minorEastAsia"/>
              </w:rPr>
              <w:t xml:space="preserve"> one initial transmission plus three re-transmissions. </w:t>
            </w:r>
            <w:r w:rsidR="002D2359" w:rsidRPr="00A50847">
              <w:rPr>
                <w:rFonts w:eastAsiaTheme="minorEastAsia"/>
              </w:rPr>
              <w:t xml:space="preserve"> If companies do not have time for re-evaluation, we suggest HARQ transmissions of 4 is used for calculation of </w:t>
            </w:r>
            <w:r w:rsidR="002D2359" w:rsidRPr="00A50847">
              <w:rPr>
                <w:rFonts w:eastAsiaTheme="minorEastAsia"/>
                <w:i/>
              </w:rPr>
              <w:t>transmission bit rate.</w:t>
            </w:r>
          </w:p>
          <w:p w14:paraId="6D8AB5FA" w14:textId="39CC89C5" w:rsidR="00E86D99" w:rsidRPr="00A50847" w:rsidRDefault="00E86D99" w:rsidP="00E86D99">
            <w:pPr>
              <w:cnfStyle w:val="000000000000" w:firstRow="0" w:lastRow="0" w:firstColumn="0" w:lastColumn="0" w:oddVBand="0" w:evenVBand="0" w:oddHBand="0" w:evenHBand="0" w:firstRowFirstColumn="0" w:firstRowLastColumn="0" w:lastRowFirstColumn="0" w:lastRowLastColumn="0"/>
            </w:pPr>
            <w:r w:rsidRPr="00A50847">
              <w:rPr>
                <w:rFonts w:eastAsiaTheme="minorEastAsia"/>
              </w:rPr>
              <w:t xml:space="preserve">Issue 1.2: We suggest </w:t>
            </w:r>
            <w:proofErr w:type="gramStart"/>
            <w:r w:rsidRPr="00A50847">
              <w:rPr>
                <w:rFonts w:eastAsiaTheme="minorEastAsia"/>
              </w:rPr>
              <w:t>to use</w:t>
            </w:r>
            <w:proofErr w:type="gramEnd"/>
            <w:r w:rsidRPr="00A50847">
              <w:rPr>
                <w:rFonts w:eastAsiaTheme="minorEastAsia"/>
              </w:rPr>
              <w:t xml:space="preserve"> </w:t>
            </w:r>
            <w:r w:rsidRPr="00A50847">
              <w:rPr>
                <w:rFonts w:eastAsiaTheme="minorEastAsia" w:hint="eastAsia"/>
              </w:rPr>
              <w:t>t</w:t>
            </w:r>
            <w:r w:rsidRPr="00A50847">
              <w:rPr>
                <w:rFonts w:eastAsiaTheme="minorEastAsia"/>
              </w:rPr>
              <w:t>he average value</w:t>
            </w:r>
          </w:p>
        </w:tc>
      </w:tr>
      <w:tr w:rsidR="00A50847" w14:paraId="6089A864" w14:textId="77777777" w:rsidTr="003A65C8">
        <w:tc>
          <w:tcPr>
            <w:cnfStyle w:val="001000000000" w:firstRow="0" w:lastRow="0" w:firstColumn="1" w:lastColumn="0" w:oddVBand="0" w:evenVBand="0" w:oddHBand="0" w:evenHBand="0" w:firstRowFirstColumn="0" w:firstRowLastColumn="0" w:lastRowFirstColumn="0" w:lastRowLastColumn="0"/>
            <w:tcW w:w="1525" w:type="dxa"/>
          </w:tcPr>
          <w:p w14:paraId="7DA626C2" w14:textId="0111450C" w:rsidR="00A50847" w:rsidRPr="009C2E4E" w:rsidRDefault="00A50847" w:rsidP="00E86D99">
            <w:pPr>
              <w:rPr>
                <w:rFonts w:eastAsiaTheme="minorEastAsia"/>
              </w:rPr>
            </w:pPr>
            <w:r w:rsidRPr="009C2E4E">
              <w:rPr>
                <w:rFonts w:eastAsiaTheme="minorEastAsia"/>
              </w:rPr>
              <w:t>Ericsson</w:t>
            </w:r>
          </w:p>
        </w:tc>
        <w:tc>
          <w:tcPr>
            <w:tcW w:w="8104" w:type="dxa"/>
          </w:tcPr>
          <w:p w14:paraId="4E934494" w14:textId="77777777" w:rsidR="00A50847" w:rsidRDefault="00A50847" w:rsidP="00E86D99">
            <w:pPr>
              <w:cnfStyle w:val="000000000000" w:firstRow="0" w:lastRow="0" w:firstColumn="0" w:lastColumn="0" w:oddVBand="0" w:evenVBand="0" w:oddHBand="0" w:evenHBand="0" w:firstRowFirstColumn="0" w:firstRowLastColumn="0" w:lastRowFirstColumn="0" w:lastRowLastColumn="0"/>
            </w:pPr>
            <w:r w:rsidRPr="00A50847">
              <w:rPr>
                <w:rFonts w:eastAsiaTheme="minorEastAsia"/>
              </w:rPr>
              <w:t xml:space="preserve">Issue 1.1: OK with recommendation of using </w:t>
            </w:r>
            <w:r w:rsidRPr="00A50847">
              <w:t>the max number of HARQ retransmissions.</w:t>
            </w:r>
          </w:p>
          <w:p w14:paraId="6A29CC25" w14:textId="43DD7734" w:rsidR="00B6198C" w:rsidRPr="00A50847" w:rsidRDefault="00B6198C" w:rsidP="00E86D99">
            <w:pPr>
              <w:cnfStyle w:val="000000000000" w:firstRow="0" w:lastRow="0" w:firstColumn="0" w:lastColumn="0" w:oddVBand="0" w:evenVBand="0" w:oddHBand="0" w:evenHBand="0" w:firstRowFirstColumn="0" w:firstRowLastColumn="0" w:lastRowFirstColumn="0" w:lastRowLastColumn="0"/>
              <w:rPr>
                <w:rFonts w:eastAsiaTheme="minorEastAsia"/>
              </w:rPr>
            </w:pPr>
            <w:r>
              <w:t>Issue 1.2: We think that using average value would be sufficient with the indication of the number of samples used to obtain the average value.</w:t>
            </w:r>
          </w:p>
        </w:tc>
      </w:tr>
    </w:tbl>
    <w:p w14:paraId="0E226766" w14:textId="77777777" w:rsidR="007E5367" w:rsidRDefault="007E5367" w:rsidP="007E5367"/>
    <w:p w14:paraId="2E221E98" w14:textId="3C33FFDE" w:rsidR="008366B8" w:rsidRDefault="008366B8" w:rsidP="008366B8">
      <w:pPr>
        <w:pStyle w:val="Heading2"/>
      </w:pPr>
      <w:r>
        <w:t xml:space="preserve">Proposals for </w:t>
      </w:r>
      <w:r w:rsidR="006E7296">
        <w:t>online</w:t>
      </w:r>
    </w:p>
    <w:p w14:paraId="4F395869" w14:textId="77777777" w:rsidR="008366B8" w:rsidRDefault="008366B8" w:rsidP="008366B8"/>
    <w:p w14:paraId="413815A2" w14:textId="0D33B2C4" w:rsidR="008366B8" w:rsidRDefault="008366B8" w:rsidP="008366B8">
      <w:pPr>
        <w:rPr>
          <w:b/>
          <w:bCs/>
        </w:rPr>
      </w:pPr>
      <w:r w:rsidRPr="008366B8">
        <w:rPr>
          <w:b/>
          <w:bCs/>
          <w:u w:val="single"/>
        </w:rPr>
        <w:t>Proposal 1.1:</w:t>
      </w:r>
      <w:r w:rsidRPr="005E4BD3">
        <w:rPr>
          <w:b/>
          <w:bCs/>
        </w:rPr>
        <w:t xml:space="preserve"> </w:t>
      </w:r>
      <w:r>
        <w:rPr>
          <w:b/>
          <w:bCs/>
        </w:rPr>
        <w:t>For the number of retransmissions in HRC-s:</w:t>
      </w:r>
    </w:p>
    <w:p w14:paraId="10C8521B" w14:textId="03B34D53" w:rsidR="008366B8" w:rsidRDefault="008366B8" w:rsidP="008366B8">
      <w:pPr>
        <w:pStyle w:val="ListParagraph"/>
        <w:numPr>
          <w:ilvl w:val="0"/>
          <w:numId w:val="37"/>
        </w:numPr>
        <w:rPr>
          <w:b/>
          <w:bCs/>
        </w:rPr>
      </w:pPr>
      <w:r>
        <w:rPr>
          <w:b/>
          <w:bCs/>
        </w:rPr>
        <w:t>The SNR value</w:t>
      </w:r>
      <w:r w:rsidR="00BD664E">
        <w:rPr>
          <w:b/>
          <w:bCs/>
        </w:rPr>
        <w:t xml:space="preserve"> (</w:t>
      </w:r>
      <w:r w:rsidR="00BD664E">
        <w:rPr>
          <w:b/>
          <w:bCs/>
          <w:i/>
          <w:iCs/>
        </w:rPr>
        <w:t>required SNR</w:t>
      </w:r>
      <w:r w:rsidR="00BD664E">
        <w:rPr>
          <w:b/>
          <w:bCs/>
        </w:rPr>
        <w:t>)</w:t>
      </w:r>
      <w:r>
        <w:rPr>
          <w:b/>
          <w:bCs/>
        </w:rPr>
        <w:t xml:space="preserve"> will be obtained by averaging the submitted SNR values to </w:t>
      </w:r>
      <w:r w:rsidR="005E4BD3">
        <w:rPr>
          <w:b/>
          <w:bCs/>
        </w:rPr>
        <w:t>R1#115</w:t>
      </w:r>
      <w:r>
        <w:rPr>
          <w:b/>
          <w:bCs/>
        </w:rPr>
        <w:t>.</w:t>
      </w:r>
    </w:p>
    <w:p w14:paraId="13089365" w14:textId="11D107E1" w:rsidR="008366B8" w:rsidRPr="008366B8" w:rsidRDefault="008366B8" w:rsidP="008366B8">
      <w:pPr>
        <w:pStyle w:val="ListParagraph"/>
        <w:numPr>
          <w:ilvl w:val="0"/>
          <w:numId w:val="37"/>
        </w:numPr>
        <w:rPr>
          <w:b/>
          <w:bCs/>
        </w:rPr>
      </w:pPr>
      <w:r>
        <w:rPr>
          <w:b/>
          <w:bCs/>
        </w:rPr>
        <w:lastRenderedPageBreak/>
        <w:t xml:space="preserve">The </w:t>
      </w:r>
      <w:r>
        <w:rPr>
          <w:b/>
          <w:bCs/>
          <w:i/>
          <w:iCs/>
        </w:rPr>
        <w:t>transmission bit rate</w:t>
      </w:r>
      <w:r>
        <w:rPr>
          <w:b/>
          <w:bCs/>
        </w:rPr>
        <w:t xml:space="preserve"> and </w:t>
      </w:r>
      <w:r>
        <w:rPr>
          <w:b/>
          <w:bCs/>
          <w:i/>
          <w:iCs/>
        </w:rPr>
        <w:t xml:space="preserve">spectral efficiency </w:t>
      </w:r>
      <w:r>
        <w:rPr>
          <w:b/>
          <w:bCs/>
        </w:rPr>
        <w:t>will be calculated assuming 4 transmissions (4kbps, 0.022 bps/Hz)</w:t>
      </w:r>
    </w:p>
    <w:p w14:paraId="1772E24B" w14:textId="77777777" w:rsidR="00BD664E" w:rsidRDefault="00BD664E" w:rsidP="008366B8"/>
    <w:p w14:paraId="579CE33F" w14:textId="082E81D1" w:rsidR="008366B8" w:rsidRDefault="008366B8" w:rsidP="008366B8">
      <w:pPr>
        <w:rPr>
          <w:b/>
          <w:bCs/>
        </w:rPr>
      </w:pPr>
      <w:r w:rsidRPr="008366B8">
        <w:rPr>
          <w:b/>
          <w:bCs/>
          <w:u w:val="single"/>
        </w:rPr>
        <w:t>Proposal 1.2:</w:t>
      </w:r>
      <w:r>
        <w:rPr>
          <w:b/>
          <w:bCs/>
        </w:rPr>
        <w:t xml:space="preserve"> The link budget template in R1-</w:t>
      </w:r>
      <w:r w:rsidRPr="008366B8">
        <w:rPr>
          <w:b/>
          <w:bCs/>
        </w:rPr>
        <w:t>2312355</w:t>
      </w:r>
      <w:r>
        <w:rPr>
          <w:b/>
          <w:bCs/>
        </w:rPr>
        <w:t xml:space="preserve"> (v3) is endorsed, subject to further check during R1#115.</w:t>
      </w:r>
    </w:p>
    <w:p w14:paraId="3B5ACDF2" w14:textId="1B3BC225" w:rsidR="008366B8" w:rsidRPr="008366B8" w:rsidRDefault="008366B8" w:rsidP="008366B8">
      <w:pPr>
        <w:pStyle w:val="ListParagraph"/>
        <w:numPr>
          <w:ilvl w:val="0"/>
          <w:numId w:val="37"/>
        </w:numPr>
        <w:rPr>
          <w:b/>
          <w:bCs/>
        </w:rPr>
      </w:pPr>
      <w:r>
        <w:rPr>
          <w:b/>
          <w:bCs/>
        </w:rPr>
        <w:t>The link budget template includes only the average SNR</w:t>
      </w:r>
      <w:r w:rsidR="005E4BD3">
        <w:rPr>
          <w:b/>
          <w:bCs/>
        </w:rPr>
        <w:t xml:space="preserve"> for each channel and scenario</w:t>
      </w:r>
      <w:r>
        <w:rPr>
          <w:b/>
          <w:bCs/>
        </w:rPr>
        <w:t xml:space="preserve"> (and not the individual SNR values reported by companies)</w:t>
      </w:r>
    </w:p>
    <w:p w14:paraId="5FF539CC" w14:textId="77777777" w:rsidR="008366B8" w:rsidRPr="008366B8" w:rsidRDefault="008366B8" w:rsidP="008366B8">
      <w:pPr>
        <w:rPr>
          <w:b/>
          <w:bCs/>
          <w:u w:val="single"/>
        </w:rPr>
      </w:pPr>
    </w:p>
    <w:sectPr w:rsidR="008366B8" w:rsidRPr="008366B8"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A313" w14:textId="77777777" w:rsidR="00165524" w:rsidRDefault="00165524">
      <w:pPr>
        <w:spacing w:after="0"/>
      </w:pPr>
      <w:r>
        <w:separator/>
      </w:r>
    </w:p>
  </w:endnote>
  <w:endnote w:type="continuationSeparator" w:id="0">
    <w:p w14:paraId="075C6C14" w14:textId="77777777" w:rsidR="00165524" w:rsidRDefault="00165524">
      <w:pPr>
        <w:spacing w:after="0"/>
      </w:pPr>
      <w:r>
        <w:continuationSeparator/>
      </w:r>
    </w:p>
  </w:endnote>
  <w:endnote w:type="continuationNotice" w:id="1">
    <w:p w14:paraId="5B7EC1BB" w14:textId="77777777" w:rsidR="00165524" w:rsidRDefault="00165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69BE" w14:textId="77777777" w:rsidR="00165524" w:rsidRDefault="00165524">
      <w:pPr>
        <w:spacing w:after="0"/>
      </w:pPr>
      <w:r>
        <w:separator/>
      </w:r>
    </w:p>
  </w:footnote>
  <w:footnote w:type="continuationSeparator" w:id="0">
    <w:p w14:paraId="0979F5F9" w14:textId="77777777" w:rsidR="00165524" w:rsidRDefault="00165524">
      <w:pPr>
        <w:spacing w:after="0"/>
      </w:pPr>
      <w:r>
        <w:continuationSeparator/>
      </w:r>
    </w:p>
  </w:footnote>
  <w:footnote w:type="continuationNotice" w:id="1">
    <w:p w14:paraId="2DD1A1A0" w14:textId="77777777" w:rsidR="00165524" w:rsidRDefault="00165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2"/>
  </w:num>
  <w:num w:numId="2" w16cid:durableId="106125450">
    <w:abstractNumId w:val="33"/>
  </w:num>
  <w:num w:numId="3" w16cid:durableId="913468796">
    <w:abstractNumId w:val="8"/>
  </w:num>
  <w:num w:numId="4" w16cid:durableId="897013481">
    <w:abstractNumId w:val="18"/>
  </w:num>
  <w:num w:numId="5" w16cid:durableId="1028918192">
    <w:abstractNumId w:val="6"/>
  </w:num>
  <w:num w:numId="6" w16cid:durableId="836071093">
    <w:abstractNumId w:val="22"/>
  </w:num>
  <w:num w:numId="7" w16cid:durableId="616527595">
    <w:abstractNumId w:val="26"/>
  </w:num>
  <w:num w:numId="8" w16cid:durableId="1455097975">
    <w:abstractNumId w:val="30"/>
  </w:num>
  <w:num w:numId="9" w16cid:durableId="255871576">
    <w:abstractNumId w:val="20"/>
  </w:num>
  <w:num w:numId="10" w16cid:durableId="811168469">
    <w:abstractNumId w:val="5"/>
  </w:num>
  <w:num w:numId="11" w16cid:durableId="1235554551">
    <w:abstractNumId w:val="36"/>
  </w:num>
  <w:num w:numId="12" w16cid:durableId="1069305268">
    <w:abstractNumId w:val="21"/>
  </w:num>
  <w:num w:numId="13" w16cid:durableId="61998445">
    <w:abstractNumId w:val="34"/>
  </w:num>
  <w:num w:numId="14" w16cid:durableId="384109411">
    <w:abstractNumId w:val="12"/>
  </w:num>
  <w:num w:numId="15" w16cid:durableId="1107696781">
    <w:abstractNumId w:val="1"/>
  </w:num>
  <w:num w:numId="16" w16cid:durableId="260183988">
    <w:abstractNumId w:val="13"/>
  </w:num>
  <w:num w:numId="17" w16cid:durableId="1366368528">
    <w:abstractNumId w:val="23"/>
  </w:num>
  <w:num w:numId="18" w16cid:durableId="704788542">
    <w:abstractNumId w:val="9"/>
  </w:num>
  <w:num w:numId="19" w16cid:durableId="1686978847">
    <w:abstractNumId w:val="35"/>
  </w:num>
  <w:num w:numId="20" w16cid:durableId="757287619">
    <w:abstractNumId w:val="31"/>
  </w:num>
  <w:num w:numId="21" w16cid:durableId="1891335554">
    <w:abstractNumId w:val="11"/>
  </w:num>
  <w:num w:numId="22" w16cid:durableId="1633363757">
    <w:abstractNumId w:val="24"/>
  </w:num>
  <w:num w:numId="23" w16cid:durableId="1585336592">
    <w:abstractNumId w:val="32"/>
  </w:num>
  <w:num w:numId="24" w16cid:durableId="172648891">
    <w:abstractNumId w:val="4"/>
  </w:num>
  <w:num w:numId="25" w16cid:durableId="380521703">
    <w:abstractNumId w:val="7"/>
  </w:num>
  <w:num w:numId="26" w16cid:durableId="1770464000">
    <w:abstractNumId w:val="0"/>
  </w:num>
  <w:num w:numId="27" w16cid:durableId="1240753838">
    <w:abstractNumId w:val="28"/>
  </w:num>
  <w:num w:numId="28" w16cid:durableId="1531257735">
    <w:abstractNumId w:val="17"/>
  </w:num>
  <w:num w:numId="29" w16cid:durableId="399668897">
    <w:abstractNumId w:val="19"/>
  </w:num>
  <w:num w:numId="30" w16cid:durableId="689917476">
    <w:abstractNumId w:val="27"/>
  </w:num>
  <w:num w:numId="31" w16cid:durableId="1217399823">
    <w:abstractNumId w:val="3"/>
  </w:num>
  <w:num w:numId="32" w16cid:durableId="1204829880">
    <w:abstractNumId w:val="15"/>
  </w:num>
  <w:num w:numId="33" w16cid:durableId="805852377">
    <w:abstractNumId w:val="16"/>
  </w:num>
  <w:num w:numId="34" w16cid:durableId="1430469493">
    <w:abstractNumId w:val="10"/>
  </w:num>
  <w:num w:numId="35" w16cid:durableId="807362474">
    <w:abstractNumId w:val="25"/>
  </w:num>
  <w:num w:numId="36" w16cid:durableId="1508980888">
    <w:abstractNumId w:val="14"/>
  </w:num>
  <w:num w:numId="37" w16cid:durableId="3743751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53C7"/>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5546"/>
    <w:rsid w:val="00076505"/>
    <w:rsid w:val="00077A25"/>
    <w:rsid w:val="00081CDD"/>
    <w:rsid w:val="0008215D"/>
    <w:rsid w:val="0008230A"/>
    <w:rsid w:val="0008231E"/>
    <w:rsid w:val="00082A76"/>
    <w:rsid w:val="00085CDB"/>
    <w:rsid w:val="00086EC3"/>
    <w:rsid w:val="00087564"/>
    <w:rsid w:val="00087DAE"/>
    <w:rsid w:val="000903CC"/>
    <w:rsid w:val="000915B9"/>
    <w:rsid w:val="00094D4A"/>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1ACF"/>
    <w:rsid w:val="00111BC5"/>
    <w:rsid w:val="001135BE"/>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6FEE"/>
    <w:rsid w:val="0015790E"/>
    <w:rsid w:val="00160710"/>
    <w:rsid w:val="001617A5"/>
    <w:rsid w:val="00161E04"/>
    <w:rsid w:val="001637E7"/>
    <w:rsid w:val="001650C3"/>
    <w:rsid w:val="00165524"/>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1B8D"/>
    <w:rsid w:val="001F507C"/>
    <w:rsid w:val="001F57B7"/>
    <w:rsid w:val="001F5AE9"/>
    <w:rsid w:val="001F5C60"/>
    <w:rsid w:val="001F5D84"/>
    <w:rsid w:val="001F70E2"/>
    <w:rsid w:val="001F7EC8"/>
    <w:rsid w:val="00201D5D"/>
    <w:rsid w:val="00202B5E"/>
    <w:rsid w:val="0020504B"/>
    <w:rsid w:val="0020566E"/>
    <w:rsid w:val="00205ABE"/>
    <w:rsid w:val="00205ED3"/>
    <w:rsid w:val="002075F1"/>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27EA1"/>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16B"/>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42EB"/>
    <w:rsid w:val="002B51AC"/>
    <w:rsid w:val="002B57F0"/>
    <w:rsid w:val="002B5D99"/>
    <w:rsid w:val="002B5FDC"/>
    <w:rsid w:val="002B79DB"/>
    <w:rsid w:val="002C07E8"/>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359"/>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5C39"/>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48A"/>
    <w:rsid w:val="003D2DBF"/>
    <w:rsid w:val="003D51EC"/>
    <w:rsid w:val="003D584C"/>
    <w:rsid w:val="003D66A5"/>
    <w:rsid w:val="003D78FD"/>
    <w:rsid w:val="003D7FC5"/>
    <w:rsid w:val="003E0A05"/>
    <w:rsid w:val="003E14C5"/>
    <w:rsid w:val="003E14E1"/>
    <w:rsid w:val="003E4EB7"/>
    <w:rsid w:val="003E5411"/>
    <w:rsid w:val="003E5D98"/>
    <w:rsid w:val="003E6325"/>
    <w:rsid w:val="003E675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1E23"/>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2AB8"/>
    <w:rsid w:val="004C3364"/>
    <w:rsid w:val="004C3B68"/>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26AB"/>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779"/>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4BD3"/>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52DF"/>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595"/>
    <w:rsid w:val="00635D0F"/>
    <w:rsid w:val="006362A5"/>
    <w:rsid w:val="006362AA"/>
    <w:rsid w:val="00636D1E"/>
    <w:rsid w:val="00637073"/>
    <w:rsid w:val="00640363"/>
    <w:rsid w:val="00641082"/>
    <w:rsid w:val="00641CBA"/>
    <w:rsid w:val="00643398"/>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29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3E3B"/>
    <w:rsid w:val="0077522D"/>
    <w:rsid w:val="00776B36"/>
    <w:rsid w:val="00776EA6"/>
    <w:rsid w:val="007773FA"/>
    <w:rsid w:val="00780C4F"/>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58D"/>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B757C"/>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367"/>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19E1"/>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23D"/>
    <w:rsid w:val="00835C35"/>
    <w:rsid w:val="008366B8"/>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198"/>
    <w:rsid w:val="008A2639"/>
    <w:rsid w:val="008A2655"/>
    <w:rsid w:val="008A32CA"/>
    <w:rsid w:val="008A385C"/>
    <w:rsid w:val="008A4251"/>
    <w:rsid w:val="008A43E0"/>
    <w:rsid w:val="008A6C72"/>
    <w:rsid w:val="008A6EFF"/>
    <w:rsid w:val="008B0282"/>
    <w:rsid w:val="008B2520"/>
    <w:rsid w:val="008B2EF4"/>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BB6"/>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062BC"/>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4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2E4E"/>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7AD"/>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2539"/>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B6E"/>
    <w:rsid w:val="00A50205"/>
    <w:rsid w:val="00A5043D"/>
    <w:rsid w:val="00A50847"/>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198C"/>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379"/>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664E"/>
    <w:rsid w:val="00BD74E1"/>
    <w:rsid w:val="00BD7816"/>
    <w:rsid w:val="00BD7AB1"/>
    <w:rsid w:val="00BE00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256"/>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6FB"/>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144"/>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F6C"/>
    <w:rsid w:val="00D85999"/>
    <w:rsid w:val="00D85C43"/>
    <w:rsid w:val="00D877A2"/>
    <w:rsid w:val="00D90AFC"/>
    <w:rsid w:val="00D92987"/>
    <w:rsid w:val="00D92C64"/>
    <w:rsid w:val="00D93389"/>
    <w:rsid w:val="00D9346F"/>
    <w:rsid w:val="00D93932"/>
    <w:rsid w:val="00D940F5"/>
    <w:rsid w:val="00D94395"/>
    <w:rsid w:val="00D949BB"/>
    <w:rsid w:val="00D9573D"/>
    <w:rsid w:val="00D95A82"/>
    <w:rsid w:val="00D96163"/>
    <w:rsid w:val="00D96A0E"/>
    <w:rsid w:val="00D973F9"/>
    <w:rsid w:val="00DA10C1"/>
    <w:rsid w:val="00DA171A"/>
    <w:rsid w:val="00DA1F38"/>
    <w:rsid w:val="00DA30F8"/>
    <w:rsid w:val="00DA32B9"/>
    <w:rsid w:val="00DA491F"/>
    <w:rsid w:val="00DA49AD"/>
    <w:rsid w:val="00DA566F"/>
    <w:rsid w:val="00DA5D93"/>
    <w:rsid w:val="00DA7607"/>
    <w:rsid w:val="00DA77EB"/>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0C1D"/>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A7B22"/>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77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2023-11-14T15:07:00Z</dcterms:created>
  <dcterms:modified xsi:type="dcterms:W3CDTF">2023-11-14T18:16:00Z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